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41BB" w14:textId="745DF5D1" w:rsidR="0019183B" w:rsidRPr="00842085" w:rsidRDefault="0019183B" w:rsidP="0019183B">
      <w:pPr>
        <w:jc w:val="both"/>
        <w:rPr>
          <w:rFonts w:ascii="Sylfaen" w:eastAsia="Calibri" w:hAnsi="Sylfaen" w:cs="Sylfaen"/>
          <w:sz w:val="18"/>
          <w:szCs w:val="18"/>
          <w:lang w:val="ka-GE"/>
        </w:rPr>
      </w:pPr>
      <w:r>
        <w:rPr>
          <w:rFonts w:ascii="AcadNusx" w:eastAsia="Calibri" w:hAnsi="AcadNusx"/>
          <w:sz w:val="18"/>
          <w:szCs w:val="18"/>
          <w:lang w:val="de-LI"/>
        </w:rPr>
        <w:t xml:space="preserve">1. </w:t>
      </w:r>
      <w:r w:rsidRPr="00E22246">
        <w:rPr>
          <w:rFonts w:ascii="Sylfaen" w:eastAsia="Calibri" w:hAnsi="Sylfaen" w:cs="Sylfaen"/>
          <w:sz w:val="18"/>
          <w:szCs w:val="18"/>
          <w:lang w:val="de-LI"/>
        </w:rPr>
        <w:t>ა.ა.ი.პ „აგროსერვისი“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eastAsia="Calibri" w:hAnsi="Sylfaen" w:cs="AcadNusx"/>
          <w:sz w:val="18"/>
          <w:szCs w:val="18"/>
          <w:lang w:val="ka-GE"/>
        </w:rPr>
        <w:t>(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მის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: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საქართველო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,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თბილისი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 xml:space="preserve">ი.აბაშიძის N81)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აცხადებს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ინტერესის გამოხატვას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მსხვილფეხა რქოსანი პირუტყვის (ფური) ხელოვნური განაყოფიერების მომსახურების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შესყიდვის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მიზნით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და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მონაწილეობის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მისაღებად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იწვევს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ყველა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დაინტერესებულ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de-LI"/>
        </w:rPr>
        <w:t>პირს</w:t>
      </w:r>
      <w:r w:rsidRPr="009A7724">
        <w:rPr>
          <w:rFonts w:ascii="AcadNusx" w:eastAsia="Calibri" w:hAnsi="AcadNusx" w:cs="AcadNusx"/>
          <w:sz w:val="18"/>
          <w:szCs w:val="18"/>
          <w:lang w:val="de-LI"/>
        </w:rPr>
        <w:t>.</w:t>
      </w:r>
      <w:r>
        <w:rPr>
          <w:rFonts w:ascii="Sylfaen" w:eastAsia="Calibri" w:hAnsi="Sylfaen" w:cs="AcadNusx"/>
          <w:sz w:val="18"/>
          <w:szCs w:val="18"/>
          <w:lang w:val="ka-GE"/>
        </w:rPr>
        <w:t xml:space="preserve"> </w:t>
      </w:r>
      <w:r w:rsidRPr="009A7724">
        <w:rPr>
          <w:rFonts w:ascii="Sylfaen" w:eastAsia="Calibri" w:hAnsi="Sylfaen" w:cs="Sylfaen"/>
          <w:sz w:val="18"/>
          <w:szCs w:val="18"/>
          <w:lang w:val="ka-GE"/>
        </w:rPr>
        <w:t>შესყიდვის ობიექტის სავარაუდო ღირებულება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515A43">
        <w:rPr>
          <w:rFonts w:ascii="Sylfaen" w:eastAsia="Calibri" w:hAnsi="Sylfaen" w:cs="Sylfaen"/>
          <w:b/>
          <w:bCs/>
          <w:sz w:val="18"/>
          <w:szCs w:val="18"/>
          <w:lang w:val="ka-GE"/>
        </w:rPr>
        <w:t>თითოეულ ლოტზე</w:t>
      </w:r>
      <w:r>
        <w:rPr>
          <w:rFonts w:ascii="Sylfaen" w:eastAsia="Calibri" w:hAnsi="Sylfaen" w:cs="Sylfaen"/>
          <w:sz w:val="18"/>
          <w:szCs w:val="18"/>
          <w:lang w:val="en-US"/>
        </w:rPr>
        <w:t xml:space="preserve">, 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ერთეულის ფასი </w:t>
      </w:r>
      <w:r w:rsidRPr="004263F9">
        <w:rPr>
          <w:rFonts w:ascii="Sylfaen" w:eastAsia="Calibri" w:hAnsi="Sylfaen" w:cs="Sylfaen"/>
          <w:sz w:val="18"/>
          <w:szCs w:val="18"/>
          <w:lang w:val="ka-GE"/>
        </w:rPr>
        <w:t>შეადგენს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 არაუმეტეს </w:t>
      </w:r>
      <w:r>
        <w:rPr>
          <w:rFonts w:ascii="Sylfaen" w:eastAsia="Calibri" w:hAnsi="Sylfaen" w:cs="Sylfaen"/>
          <w:b/>
          <w:bCs/>
          <w:sz w:val="18"/>
          <w:szCs w:val="18"/>
          <w:lang w:val="ka-GE"/>
        </w:rPr>
        <w:t xml:space="preserve">23 </w:t>
      </w:r>
      <w:r w:rsidRPr="00842085">
        <w:rPr>
          <w:rFonts w:ascii="Sylfaen" w:eastAsia="Calibri" w:hAnsi="Sylfaen" w:cs="Sylfaen"/>
          <w:b/>
          <w:bCs/>
          <w:sz w:val="18"/>
          <w:szCs w:val="18"/>
          <w:lang w:val="en-US"/>
        </w:rPr>
        <w:t>(</w:t>
      </w:r>
      <w:r w:rsidRPr="00842085">
        <w:rPr>
          <w:rFonts w:ascii="Sylfaen" w:eastAsia="Calibri" w:hAnsi="Sylfaen" w:cs="Sylfaen"/>
          <w:b/>
          <w:bCs/>
          <w:sz w:val="18"/>
          <w:szCs w:val="18"/>
          <w:lang w:val="ka-GE"/>
        </w:rPr>
        <w:t xml:space="preserve">ოცდა </w:t>
      </w:r>
      <w:r>
        <w:rPr>
          <w:rFonts w:ascii="Sylfaen" w:eastAsia="Calibri" w:hAnsi="Sylfaen" w:cs="Sylfaen"/>
          <w:b/>
          <w:bCs/>
          <w:sz w:val="18"/>
          <w:szCs w:val="18"/>
          <w:lang w:val="ka-GE"/>
        </w:rPr>
        <w:t>სამი</w:t>
      </w:r>
      <w:r w:rsidRPr="00842085">
        <w:rPr>
          <w:rFonts w:ascii="Sylfaen" w:eastAsia="Calibri" w:hAnsi="Sylfaen" w:cs="Sylfaen"/>
          <w:b/>
          <w:bCs/>
          <w:sz w:val="18"/>
          <w:szCs w:val="18"/>
          <w:lang w:val="en-US"/>
        </w:rPr>
        <w:t>)</w:t>
      </w:r>
      <w:r w:rsidRPr="00842085">
        <w:rPr>
          <w:rFonts w:ascii="Sylfaen" w:eastAsia="Calibri" w:hAnsi="Sylfaen" w:cs="Sylfaen"/>
          <w:b/>
          <w:bCs/>
          <w:sz w:val="18"/>
          <w:szCs w:val="18"/>
          <w:lang w:val="ka-GE"/>
        </w:rPr>
        <w:t xml:space="preserve"> ევროს ექვივალენტს ლარში</w:t>
      </w:r>
      <w:r>
        <w:rPr>
          <w:rFonts w:ascii="Sylfaen" w:eastAsia="Calibri" w:hAnsi="Sylfaen" w:cs="Sylfaen"/>
          <w:b/>
          <w:bCs/>
          <w:sz w:val="18"/>
          <w:szCs w:val="18"/>
          <w:lang w:val="ka-GE"/>
        </w:rPr>
        <w:t xml:space="preserve">, დამატებული 20 (ოცი) ლარი ბენეფიციარის თანადაფინანსება ეროვნულ ვალუტაში (ლარი) </w:t>
      </w:r>
      <w:r w:rsidRPr="00842085">
        <w:rPr>
          <w:rFonts w:ascii="Sylfaen" w:eastAsia="Calibri" w:hAnsi="Sylfaen" w:cs="Sylfaen"/>
          <w:b/>
          <w:bCs/>
          <w:sz w:val="18"/>
          <w:szCs w:val="18"/>
          <w:lang w:val="ka-GE"/>
        </w:rPr>
        <w:t>.</w:t>
      </w:r>
      <w:r w:rsidRPr="00842085">
        <w:rPr>
          <w:rFonts w:ascii="Sylfaen" w:eastAsia="Calibri" w:hAnsi="Sylfaen" w:cs="Sylfaen"/>
          <w:sz w:val="18"/>
          <w:szCs w:val="18"/>
          <w:lang w:val="ka-GE"/>
        </w:rPr>
        <w:t xml:space="preserve"> დამატებით ინფორმაცია იხილეთ სატენდერო დოკუმენტაციაში,</w:t>
      </w:r>
    </w:p>
    <w:p w14:paraId="2BD586F7" w14:textId="77777777" w:rsidR="0019183B" w:rsidRPr="00842085" w:rsidRDefault="0019183B" w:rsidP="0019183B">
      <w:pPr>
        <w:jc w:val="both"/>
        <w:rPr>
          <w:rFonts w:ascii="Sylfaen" w:eastAsia="Calibri" w:hAnsi="Sylfaen" w:cs="Sylfaen"/>
          <w:b/>
          <w:bCs/>
          <w:sz w:val="18"/>
          <w:szCs w:val="18"/>
          <w:lang w:val="ka-GE"/>
        </w:rPr>
      </w:pPr>
    </w:p>
    <w:p w14:paraId="39A77817" w14:textId="77777777" w:rsidR="0019183B" w:rsidRPr="00842085" w:rsidRDefault="0019183B" w:rsidP="0019183B">
      <w:pPr>
        <w:jc w:val="both"/>
        <w:rPr>
          <w:rFonts w:ascii="Sylfaen" w:eastAsia="Calibri" w:hAnsi="Sylfaen" w:cs="Sylfaen"/>
          <w:sz w:val="18"/>
          <w:szCs w:val="18"/>
          <w:lang w:val="en-US"/>
        </w:rPr>
      </w:pPr>
      <w:r w:rsidRPr="00842085">
        <w:rPr>
          <w:rFonts w:ascii="Sylfaen" w:eastAsia="Calibri" w:hAnsi="Sylfaen" w:cs="Sylfaen"/>
          <w:b/>
          <w:bCs/>
          <w:sz w:val="18"/>
          <w:szCs w:val="18"/>
          <w:lang w:val="ka-GE"/>
        </w:rPr>
        <w:t xml:space="preserve">დაფინანსების წყარო - </w:t>
      </w:r>
      <w:r w:rsidRPr="00842085">
        <w:rPr>
          <w:rFonts w:ascii="Sylfaen" w:eastAsia="Calibri" w:hAnsi="Sylfaen" w:cs="Sylfaen"/>
          <w:sz w:val="18"/>
          <w:szCs w:val="18"/>
          <w:lang w:val="en-US"/>
        </w:rPr>
        <w:t>IFAD</w:t>
      </w:r>
    </w:p>
    <w:p w14:paraId="68B6D355" w14:textId="77777777" w:rsidR="0019183B" w:rsidRPr="00842085" w:rsidRDefault="0019183B" w:rsidP="0019183B">
      <w:pPr>
        <w:jc w:val="both"/>
        <w:rPr>
          <w:rFonts w:ascii="Sylfaen" w:eastAsia="Calibri" w:hAnsi="Sylfaen" w:cs="Sylfaen"/>
          <w:sz w:val="18"/>
          <w:szCs w:val="18"/>
          <w:lang w:val="ka-GE"/>
        </w:rPr>
      </w:pPr>
      <w:r w:rsidRPr="00842085">
        <w:rPr>
          <w:rFonts w:ascii="Sylfaen" w:eastAsia="Calibri" w:hAnsi="Sylfaen" w:cs="Sylfaen"/>
          <w:b/>
          <w:bCs/>
          <w:sz w:val="18"/>
          <w:szCs w:val="18"/>
          <w:lang w:val="ka-GE"/>
        </w:rPr>
        <w:t>პროგრამა:</w:t>
      </w:r>
      <w:r w:rsidRPr="00842085">
        <w:rPr>
          <w:rFonts w:ascii="Sylfaen" w:eastAsia="Calibri" w:hAnsi="Sylfaen" w:cs="Sylfaen"/>
          <w:sz w:val="18"/>
          <w:szCs w:val="18"/>
          <w:lang w:val="ka-GE"/>
        </w:rPr>
        <w:t xml:space="preserve"> „რძის წარმოების მოდერნიზაციისა და ბაზარზე წვდომის უზრუნველყოფა“.</w:t>
      </w:r>
    </w:p>
    <w:p w14:paraId="48D660EF" w14:textId="77777777" w:rsidR="0019183B" w:rsidRPr="00842085" w:rsidRDefault="0019183B" w:rsidP="0019183B">
      <w:pPr>
        <w:jc w:val="both"/>
        <w:rPr>
          <w:rFonts w:ascii="Sylfaen" w:eastAsia="Calibri" w:hAnsi="Sylfaen" w:cs="Sylfaen"/>
          <w:sz w:val="18"/>
          <w:szCs w:val="18"/>
          <w:lang w:val="ka-GE"/>
        </w:rPr>
      </w:pPr>
    </w:p>
    <w:p w14:paraId="635190BB" w14:textId="77777777" w:rsidR="0019183B" w:rsidRPr="00842085" w:rsidRDefault="0019183B" w:rsidP="0019183B">
      <w:pPr>
        <w:jc w:val="both"/>
        <w:rPr>
          <w:rFonts w:ascii="Sylfaen" w:eastAsia="Calibri" w:hAnsi="Sylfaen" w:cs="Sylfaen"/>
          <w:sz w:val="18"/>
          <w:szCs w:val="18"/>
          <w:lang w:val="ka-GE"/>
        </w:rPr>
      </w:pPr>
    </w:p>
    <w:p w14:paraId="4BCE2DA8" w14:textId="2C70DB25" w:rsidR="009637AB" w:rsidRDefault="009637AB" w:rsidP="009637AB">
      <w:pPr>
        <w:jc w:val="both"/>
        <w:rPr>
          <w:rFonts w:ascii="Sylfaen" w:eastAsia="Calibri" w:hAnsi="Sylfaen" w:cs="Sylfaen"/>
          <w:sz w:val="18"/>
          <w:szCs w:val="18"/>
          <w:lang w:val="ka-GE"/>
        </w:rPr>
      </w:pPr>
      <w:r>
        <w:rPr>
          <w:rFonts w:ascii="Sylfaen" w:eastAsia="Calibri" w:hAnsi="Sylfaen" w:cs="Sylfaen"/>
          <w:sz w:val="18"/>
          <w:szCs w:val="18"/>
          <w:lang w:val="ka-GE"/>
        </w:rPr>
        <w:t>1</w:t>
      </w:r>
      <w:r w:rsidR="0019183B" w:rsidRPr="00842085">
        <w:rPr>
          <w:rFonts w:ascii="Sylfaen" w:eastAsia="Calibri" w:hAnsi="Sylfaen" w:cs="Sylfaen"/>
          <w:sz w:val="18"/>
          <w:szCs w:val="18"/>
          <w:lang w:val="ka-GE"/>
        </w:rPr>
        <w:t>.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 ინტერესის გამოხატვის</w:t>
      </w:r>
      <w:r w:rsidR="0019183B" w:rsidRPr="00842085">
        <w:rPr>
          <w:rFonts w:ascii="Sylfaen" w:eastAsia="Calibri" w:hAnsi="Sylfaen" w:cs="Sylfaen"/>
          <w:sz w:val="18"/>
          <w:szCs w:val="18"/>
          <w:lang w:val="ka-GE"/>
        </w:rPr>
        <w:t xml:space="preserve"> უფლება აქვთ მხოლოდ </w:t>
      </w:r>
      <w:r w:rsidR="0019183B" w:rsidRPr="00842085">
        <w:rPr>
          <w:rFonts w:ascii="Sylfaen" w:eastAsia="Calibri" w:hAnsi="Sylfaen" w:cs="Sylfaen"/>
          <w:b/>
          <w:bCs/>
          <w:sz w:val="18"/>
          <w:szCs w:val="18"/>
          <w:lang w:val="ka-GE"/>
        </w:rPr>
        <w:t>იურიდიულ პირებს.</w:t>
      </w:r>
    </w:p>
    <w:p w14:paraId="485D2158" w14:textId="017D60DB" w:rsidR="0019183B" w:rsidRPr="009637AB" w:rsidRDefault="009637AB" w:rsidP="009637AB">
      <w:pPr>
        <w:jc w:val="both"/>
        <w:rPr>
          <w:rFonts w:ascii="Sylfaen" w:eastAsia="Calibri" w:hAnsi="Sylfaen" w:cs="Sylfaen"/>
          <w:sz w:val="18"/>
          <w:szCs w:val="18"/>
          <w:lang w:val="ka-GE"/>
        </w:rPr>
      </w:pPr>
      <w:r>
        <w:rPr>
          <w:rFonts w:ascii="Sylfaen" w:eastAsia="Calibri" w:hAnsi="Sylfaen" w:cs="Sylfaen"/>
          <w:sz w:val="18"/>
          <w:szCs w:val="18"/>
          <w:lang w:val="ka-GE"/>
        </w:rPr>
        <w:t>2.</w:t>
      </w:r>
      <w:r>
        <w:rPr>
          <w:rFonts w:asciiTheme="minorHAnsi" w:hAnsi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დამატებითი პირობები და </w:t>
      </w:r>
      <w:r w:rsidR="0019183B" w:rsidRPr="00842085">
        <w:rPr>
          <w:rFonts w:ascii="Sylfaen" w:hAnsi="Sylfaen" w:cs="Sylfaen"/>
          <w:sz w:val="18"/>
          <w:szCs w:val="18"/>
          <w:lang w:val="ka-GE"/>
        </w:rPr>
        <w:t xml:space="preserve">ვადები იხილეთ სატენდერო დოკუმენტაციაში. </w:t>
      </w:r>
    </w:p>
    <w:p w14:paraId="13567F5C" w14:textId="450B53E6" w:rsidR="0019183B" w:rsidRPr="009637AB" w:rsidRDefault="009637AB" w:rsidP="009637AB">
      <w:pPr>
        <w:jc w:val="both"/>
        <w:rPr>
          <w:rFonts w:ascii="Sylfaen" w:eastAsia="Calibri" w:hAnsi="Sylfaen" w:cs="Sylfaen"/>
          <w:sz w:val="18"/>
          <w:szCs w:val="18"/>
          <w:lang w:val="de-LI"/>
        </w:rPr>
      </w:pPr>
      <w:r>
        <w:rPr>
          <w:rFonts w:ascii="Sylfaen" w:hAnsi="Sylfaen"/>
          <w:sz w:val="18"/>
          <w:szCs w:val="18"/>
          <w:lang w:val="ka-GE"/>
        </w:rPr>
        <w:t xml:space="preserve">3.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პრეტენდენტების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მიერ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წარმოსადგენი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საკვალიფიკაციო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მონაცემების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დამადასტურებელი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დოკუმენტაციის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ჩამონათვალი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>:</w:t>
      </w:r>
    </w:p>
    <w:p w14:paraId="7860BA1F" w14:textId="77777777" w:rsidR="0019183B" w:rsidRPr="00842085" w:rsidRDefault="0019183B" w:rsidP="0019183B">
      <w:pPr>
        <w:tabs>
          <w:tab w:val="left" w:pos="187"/>
          <w:tab w:val="right" w:pos="9638"/>
        </w:tabs>
        <w:spacing w:line="20" w:lineRule="atLeast"/>
        <w:jc w:val="both"/>
        <w:rPr>
          <w:rFonts w:ascii="AcadNusx" w:hAnsi="AcadNusx"/>
          <w:sz w:val="18"/>
          <w:szCs w:val="18"/>
          <w:lang w:val="de-LI"/>
        </w:rPr>
      </w:pPr>
      <w:r w:rsidRPr="00842085">
        <w:rPr>
          <w:rFonts w:ascii="AcadNusx" w:hAnsi="AcadNusx"/>
          <w:sz w:val="18"/>
          <w:szCs w:val="18"/>
          <w:lang w:val="de-LI"/>
        </w:rPr>
        <w:t xml:space="preserve">• </w:t>
      </w:r>
      <w:r w:rsidRPr="00842085">
        <w:rPr>
          <w:rFonts w:ascii="Sylfaen" w:hAnsi="Sylfaen" w:cs="Sylfaen"/>
          <w:sz w:val="18"/>
          <w:szCs w:val="18"/>
          <w:lang w:val="de-LI"/>
        </w:rPr>
        <w:t>ამონაწერი</w:t>
      </w:r>
      <w:r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Pr="00842085">
        <w:rPr>
          <w:rFonts w:ascii="Sylfaen" w:hAnsi="Sylfaen" w:cs="Sylfaen"/>
          <w:sz w:val="18"/>
          <w:szCs w:val="18"/>
          <w:lang w:val="de-LI"/>
        </w:rPr>
        <w:t>სამეწარმეო</w:t>
      </w:r>
      <w:r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Pr="00842085">
        <w:rPr>
          <w:rFonts w:ascii="Sylfaen" w:hAnsi="Sylfaen" w:cs="Sylfaen"/>
          <w:sz w:val="18"/>
          <w:szCs w:val="18"/>
          <w:lang w:val="de-LI"/>
        </w:rPr>
        <w:t>რეესტრიდან</w:t>
      </w:r>
      <w:r w:rsidRPr="00842085">
        <w:rPr>
          <w:rFonts w:ascii="AcadNusx" w:hAnsi="AcadNusx" w:cs="AcadNusx"/>
          <w:sz w:val="18"/>
          <w:szCs w:val="18"/>
          <w:lang w:val="de-LI"/>
        </w:rPr>
        <w:t>;</w:t>
      </w:r>
    </w:p>
    <w:p w14:paraId="3E9DAC31" w14:textId="41F97572" w:rsidR="0019183B" w:rsidRDefault="009637AB" w:rsidP="0019183B">
      <w:pPr>
        <w:tabs>
          <w:tab w:val="left" w:pos="187"/>
          <w:tab w:val="right" w:pos="9638"/>
        </w:tabs>
        <w:spacing w:line="20" w:lineRule="atLeast"/>
        <w:jc w:val="both"/>
        <w:rPr>
          <w:rFonts w:ascii="Sylfaen" w:hAnsi="Sylfaen" w:cs="AcadNusx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 xml:space="preserve">4.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დამატებითი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ინფორმაცია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დაინტერესებულ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პირებს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შეუძლიათ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მიიღონ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სატენდერო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კომისიის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აპარატ</w:t>
      </w:r>
      <w:r w:rsidR="0019183B" w:rsidRPr="00842085">
        <w:rPr>
          <w:rFonts w:ascii="Sylfaen" w:hAnsi="Sylfaen" w:cs="Sylfaen"/>
          <w:sz w:val="18"/>
          <w:szCs w:val="18"/>
          <w:lang w:val="ka-GE"/>
        </w:rPr>
        <w:t>ის მეშვეობით</w:t>
      </w:r>
      <w:r w:rsidR="0019183B" w:rsidRPr="00842085">
        <w:rPr>
          <w:rFonts w:ascii="AcadNusx" w:hAnsi="AcadNusx" w:cs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de-LI"/>
        </w:rPr>
        <w:t>შემდეგი</w:t>
      </w:r>
      <w:r w:rsidR="0019183B" w:rsidRPr="00842085">
        <w:rPr>
          <w:rFonts w:ascii="AcadNusx" w:hAnsi="AcadNusx"/>
          <w:sz w:val="18"/>
          <w:szCs w:val="18"/>
          <w:lang w:val="de-LI"/>
        </w:rPr>
        <w:t xml:space="preserve"> </w:t>
      </w:r>
      <w:r w:rsidR="0019183B" w:rsidRPr="00842085">
        <w:rPr>
          <w:rFonts w:ascii="Sylfaen" w:hAnsi="Sylfaen" w:cs="Sylfaen"/>
          <w:sz w:val="18"/>
          <w:szCs w:val="18"/>
          <w:lang w:val="ka-GE"/>
        </w:rPr>
        <w:t xml:space="preserve">ელექტრონული ფოსტით: </w:t>
      </w:r>
      <w:hyperlink r:id="rId4" w:history="1">
        <w:r w:rsidR="0019183B" w:rsidRPr="00842085">
          <w:rPr>
            <w:rStyle w:val="Hyperlink"/>
            <w:rFonts w:ascii="Sylfaen" w:hAnsi="Sylfaen" w:cs="Sylfaen"/>
            <w:sz w:val="18"/>
            <w:szCs w:val="18"/>
            <w:lang w:val="en-US"/>
          </w:rPr>
          <w:t>Info@agroservice.ge</w:t>
        </w:r>
      </w:hyperlink>
      <w:r w:rsidR="0019183B" w:rsidRPr="00842085">
        <w:rPr>
          <w:rFonts w:ascii="Sylfaen" w:hAnsi="Sylfaen" w:cs="AcadNusx"/>
          <w:sz w:val="18"/>
          <w:szCs w:val="18"/>
          <w:lang w:val="en-US"/>
        </w:rPr>
        <w:t>;</w:t>
      </w:r>
      <w:r w:rsidR="0019183B">
        <w:rPr>
          <w:rFonts w:ascii="Sylfaen" w:hAnsi="Sylfaen" w:cs="AcadNusx"/>
          <w:sz w:val="18"/>
          <w:szCs w:val="18"/>
          <w:lang w:val="en-US"/>
        </w:rPr>
        <w:t xml:space="preserve"> </w:t>
      </w:r>
      <w:hyperlink r:id="rId5" w:history="1">
        <w:r w:rsidR="0019183B" w:rsidRPr="002436F3">
          <w:rPr>
            <w:rStyle w:val="Hyperlink"/>
            <w:rFonts w:ascii="Sylfaen" w:hAnsi="Sylfaen" w:cs="Sylfaen"/>
            <w:sz w:val="18"/>
            <w:szCs w:val="18"/>
            <w:lang w:val="ka-GE"/>
          </w:rPr>
          <w:t>ssosiashvili@agroservice.ge</w:t>
        </w:r>
      </w:hyperlink>
      <w:r w:rsidR="0019183B">
        <w:rPr>
          <w:rFonts w:ascii="Sylfaen" w:hAnsi="Sylfaen" w:cs="AcadNusx"/>
          <w:sz w:val="18"/>
          <w:szCs w:val="18"/>
          <w:lang w:val="en-US"/>
        </w:rPr>
        <w:t xml:space="preserve">; </w:t>
      </w:r>
    </w:p>
    <w:p w14:paraId="1A1B5F9F" w14:textId="27302776" w:rsidR="009637AB" w:rsidRDefault="009637AB" w:rsidP="0019183B">
      <w:pPr>
        <w:tabs>
          <w:tab w:val="left" w:pos="187"/>
          <w:tab w:val="right" w:pos="9638"/>
        </w:tabs>
        <w:spacing w:line="20" w:lineRule="atLeast"/>
        <w:jc w:val="both"/>
        <w:rPr>
          <w:rFonts w:ascii="Sylfaen" w:hAnsi="Sylfaen" w:cs="AcadNusx"/>
          <w:sz w:val="18"/>
          <w:szCs w:val="18"/>
          <w:lang w:val="en-US"/>
        </w:rPr>
      </w:pPr>
    </w:p>
    <w:p w14:paraId="7D66A564" w14:textId="034CDD6C" w:rsidR="009637AB" w:rsidRPr="009637AB" w:rsidRDefault="009637AB" w:rsidP="0019183B">
      <w:pPr>
        <w:tabs>
          <w:tab w:val="left" w:pos="187"/>
          <w:tab w:val="right" w:pos="9638"/>
        </w:tabs>
        <w:spacing w:line="20" w:lineRule="atLeast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AcadNusx"/>
          <w:sz w:val="18"/>
          <w:szCs w:val="18"/>
          <w:lang w:val="ka-GE"/>
        </w:rPr>
        <w:t>ინტერესის გამოხატვის ბოლო ვადაა 26 სექტემბერი, 2022 წელი.</w:t>
      </w:r>
    </w:p>
    <w:p w14:paraId="50B60052" w14:textId="77777777" w:rsidR="00F87FEF" w:rsidRDefault="00F87FEF"/>
    <w:sectPr w:rsidR="00F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9"/>
    <w:rsid w:val="0019183B"/>
    <w:rsid w:val="00366C49"/>
    <w:rsid w:val="009637AB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F0C7"/>
  <w15:chartTrackingRefBased/>
  <w15:docId w15:val="{7AE9B228-CDD3-4FF0-93BF-39B9BBB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3B"/>
    <w:pPr>
      <w:spacing w:after="0" w:line="240" w:lineRule="auto"/>
    </w:pPr>
    <w:rPr>
      <w:rFonts w:ascii="Literaturuly-ITV" w:eastAsia="Times New Roman" w:hAnsi="Literaturuly-ITV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osiashvili@agroservice.ge" TargetMode="External"/><Relationship Id="rId4" Type="http://schemas.openxmlformats.org/officeDocument/2006/relationships/hyperlink" Target="mailto:Info@agroservic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Sosiashvili</dc:creator>
  <cp:keywords/>
  <dc:description/>
  <cp:lastModifiedBy>Sandro Sosiashvili</cp:lastModifiedBy>
  <cp:revision>2</cp:revision>
  <dcterms:created xsi:type="dcterms:W3CDTF">2022-09-19T10:42:00Z</dcterms:created>
  <dcterms:modified xsi:type="dcterms:W3CDTF">2022-09-19T10:50:00Z</dcterms:modified>
</cp:coreProperties>
</file>